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3118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24" w:right="992" w:bottom="62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35×55 mm  (3'lü)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